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57A79" w14:textId="77777777" w:rsidR="00021A75" w:rsidRDefault="00021A75">
      <w:pPr>
        <w:pStyle w:val="BodyText"/>
        <w:rPr>
          <w:rFonts w:ascii="Times New Roman"/>
          <w:sz w:val="20"/>
        </w:rPr>
      </w:pPr>
    </w:p>
    <w:p w14:paraId="0E6836B9" w14:textId="6502EE56" w:rsidR="00021A75" w:rsidRDefault="00576726">
      <w:pPr>
        <w:pStyle w:val="BodyText"/>
        <w:spacing w:before="94" w:line="259" w:lineRule="auto"/>
        <w:ind w:left="119"/>
      </w:pPr>
      <w:r>
        <w:t xml:space="preserve">MCOs </w:t>
      </w:r>
      <w:r w:rsidR="009D4D8D">
        <w:t>that receive capitation payments to provide covered services to Nebraska Medicaid</w:t>
      </w:r>
      <w:r w:rsidR="009D4D8D">
        <w:rPr>
          <w:spacing w:val="1"/>
        </w:rPr>
        <w:t xml:space="preserve"> </w:t>
      </w:r>
      <w:r w:rsidR="009D4D8D">
        <w:t>members</w:t>
      </w:r>
      <w:r w:rsidR="009D4D8D">
        <w:rPr>
          <w:spacing w:val="-4"/>
        </w:rPr>
        <w:t xml:space="preserve"> </w:t>
      </w:r>
      <w:r w:rsidR="009D4D8D">
        <w:t>are</w:t>
      </w:r>
      <w:r w:rsidR="009D4D8D">
        <w:rPr>
          <w:spacing w:val="-4"/>
        </w:rPr>
        <w:t xml:space="preserve"> </w:t>
      </w:r>
      <w:r w:rsidR="009D4D8D">
        <w:t>required</w:t>
      </w:r>
      <w:r w:rsidR="009D4D8D">
        <w:rPr>
          <w:spacing w:val="-4"/>
        </w:rPr>
        <w:t xml:space="preserve"> </w:t>
      </w:r>
      <w:r w:rsidR="009D4D8D">
        <w:t>to</w:t>
      </w:r>
      <w:r w:rsidR="009D4D8D">
        <w:rPr>
          <w:spacing w:val="-6"/>
        </w:rPr>
        <w:t xml:space="preserve"> </w:t>
      </w:r>
      <w:r w:rsidR="009D4D8D">
        <w:t>rebate</w:t>
      </w:r>
      <w:r w:rsidR="009D4D8D">
        <w:rPr>
          <w:spacing w:val="-4"/>
        </w:rPr>
        <w:t xml:space="preserve"> </w:t>
      </w:r>
      <w:r w:rsidR="009D4D8D">
        <w:t>a</w:t>
      </w:r>
      <w:r w:rsidR="009D4D8D">
        <w:rPr>
          <w:spacing w:val="-4"/>
        </w:rPr>
        <w:t xml:space="preserve"> </w:t>
      </w:r>
      <w:r w:rsidR="009D4D8D">
        <w:t>portion</w:t>
      </w:r>
      <w:r w:rsidR="009D4D8D">
        <w:rPr>
          <w:spacing w:val="-1"/>
        </w:rPr>
        <w:t xml:space="preserve"> </w:t>
      </w:r>
      <w:r w:rsidR="009D4D8D">
        <w:t>of the</w:t>
      </w:r>
      <w:r w:rsidR="009D4D8D">
        <w:rPr>
          <w:spacing w:val="-1"/>
        </w:rPr>
        <w:t xml:space="preserve"> </w:t>
      </w:r>
      <w:r w:rsidR="009D4D8D">
        <w:t>capitat</w:t>
      </w:r>
      <w:bookmarkStart w:id="0" w:name="_GoBack"/>
      <w:bookmarkEnd w:id="0"/>
      <w:r w:rsidR="009D4D8D">
        <w:t>ion</w:t>
      </w:r>
      <w:r w:rsidR="009D4D8D">
        <w:rPr>
          <w:spacing w:val="1"/>
        </w:rPr>
        <w:t xml:space="preserve"> </w:t>
      </w:r>
      <w:r w:rsidR="009D4D8D">
        <w:t>payments</w:t>
      </w:r>
      <w:r w:rsidR="009D4D8D">
        <w:rPr>
          <w:spacing w:val="-6"/>
        </w:rPr>
        <w:t xml:space="preserve"> </w:t>
      </w:r>
      <w:r w:rsidR="009D4D8D">
        <w:t>to</w:t>
      </w:r>
      <w:r w:rsidR="009D4D8D">
        <w:rPr>
          <w:spacing w:val="-4"/>
        </w:rPr>
        <w:t xml:space="preserve"> </w:t>
      </w:r>
      <w:r w:rsidR="009D4D8D">
        <w:t>MLTC</w:t>
      </w:r>
      <w:r w:rsidR="009D4D8D">
        <w:rPr>
          <w:spacing w:val="-2"/>
        </w:rPr>
        <w:t xml:space="preserve"> </w:t>
      </w:r>
      <w:r w:rsidR="009D4D8D">
        <w:t>in</w:t>
      </w:r>
      <w:r w:rsidR="009D4D8D">
        <w:rPr>
          <w:spacing w:val="-4"/>
        </w:rPr>
        <w:t xml:space="preserve"> </w:t>
      </w:r>
      <w:r w:rsidR="009D4D8D">
        <w:t>the</w:t>
      </w:r>
      <w:r w:rsidR="009D4D8D">
        <w:rPr>
          <w:spacing w:val="-6"/>
        </w:rPr>
        <w:t xml:space="preserve"> </w:t>
      </w:r>
      <w:r w:rsidR="009D4D8D">
        <w:t>event the</w:t>
      </w:r>
      <w:r w:rsidR="009D4D8D">
        <w:rPr>
          <w:spacing w:val="-58"/>
        </w:rPr>
        <w:t xml:space="preserve"> </w:t>
      </w:r>
      <w:r>
        <w:t xml:space="preserve">MCO </w:t>
      </w:r>
      <w:r w:rsidR="009D4D8D">
        <w:t xml:space="preserve">does not meet the </w:t>
      </w:r>
      <w:r w:rsidR="001C2C3F">
        <w:t>eighty-five percent</w:t>
      </w:r>
      <w:r w:rsidR="00AC1D0F">
        <w:t xml:space="preserve"> (85%</w:t>
      </w:r>
      <w:r w:rsidR="001C2C3F">
        <w:t>) Medical Loss Ratio (</w:t>
      </w:r>
      <w:r w:rsidR="009D4D8D">
        <w:t>MLR</w:t>
      </w:r>
      <w:r w:rsidR="001C2C3F">
        <w:t>)</w:t>
      </w:r>
      <w:r w:rsidR="009D4D8D">
        <w:t xml:space="preserve"> standard. This document describes the methodology for</w:t>
      </w:r>
      <w:r w:rsidR="009D4D8D">
        <w:rPr>
          <w:spacing w:val="1"/>
        </w:rPr>
        <w:t xml:space="preserve"> </w:t>
      </w:r>
      <w:r w:rsidR="009D4D8D">
        <w:t>calculating</w:t>
      </w:r>
      <w:r w:rsidR="009D4D8D">
        <w:rPr>
          <w:spacing w:val="2"/>
        </w:rPr>
        <w:t xml:space="preserve"> </w:t>
      </w:r>
      <w:r w:rsidR="009D4D8D">
        <w:t>the MLR</w:t>
      </w:r>
      <w:r w:rsidR="009D4D8D">
        <w:rPr>
          <w:spacing w:val="-1"/>
        </w:rPr>
        <w:t xml:space="preserve"> </w:t>
      </w:r>
      <w:r w:rsidR="009D4D8D">
        <w:t>and</w:t>
      </w:r>
      <w:r w:rsidR="009D4D8D">
        <w:rPr>
          <w:spacing w:val="-2"/>
        </w:rPr>
        <w:t xml:space="preserve"> </w:t>
      </w:r>
      <w:r w:rsidR="009D4D8D">
        <w:t>payment</w:t>
      </w:r>
      <w:r w:rsidR="009D4D8D">
        <w:rPr>
          <w:spacing w:val="1"/>
        </w:rPr>
        <w:t xml:space="preserve"> </w:t>
      </w:r>
      <w:r w:rsidR="009D4D8D">
        <w:t>of</w:t>
      </w:r>
      <w:r w:rsidR="009D4D8D">
        <w:rPr>
          <w:spacing w:val="3"/>
        </w:rPr>
        <w:t xml:space="preserve"> </w:t>
      </w:r>
      <w:r w:rsidR="009D4D8D">
        <w:t>any</w:t>
      </w:r>
      <w:r w:rsidR="009D4D8D">
        <w:rPr>
          <w:spacing w:val="-2"/>
        </w:rPr>
        <w:t xml:space="preserve"> </w:t>
      </w:r>
      <w:r w:rsidR="009D4D8D">
        <w:t>rebate</w:t>
      </w:r>
      <w:r w:rsidR="009D4D8D">
        <w:rPr>
          <w:spacing w:val="-2"/>
        </w:rPr>
        <w:t xml:space="preserve"> </w:t>
      </w:r>
      <w:r w:rsidR="009D4D8D">
        <w:t>due</w:t>
      </w:r>
      <w:r w:rsidR="009D4D8D">
        <w:rPr>
          <w:spacing w:val="2"/>
        </w:rPr>
        <w:t xml:space="preserve"> </w:t>
      </w:r>
      <w:r w:rsidR="009D4D8D">
        <w:t>MLTC.</w:t>
      </w:r>
    </w:p>
    <w:p w14:paraId="4F08049D" w14:textId="77777777" w:rsidR="00021A75" w:rsidRDefault="00021A75">
      <w:pPr>
        <w:pStyle w:val="BodyText"/>
        <w:spacing w:before="3"/>
        <w:rPr>
          <w:sz w:val="23"/>
        </w:rPr>
      </w:pPr>
    </w:p>
    <w:p w14:paraId="01A5D7BA" w14:textId="77777777" w:rsidR="00021A75" w:rsidRDefault="009D4D8D">
      <w:pPr>
        <w:pStyle w:val="BodyText"/>
        <w:spacing w:before="1"/>
        <w:ind w:left="119"/>
      </w:pPr>
      <w:r>
        <w:rPr>
          <w:u w:val="single"/>
        </w:rPr>
        <w:t>MLR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Calculation</w:t>
      </w:r>
    </w:p>
    <w:p w14:paraId="5251A222" w14:textId="77777777" w:rsidR="00021A75" w:rsidRDefault="00021A75">
      <w:pPr>
        <w:pStyle w:val="BodyText"/>
        <w:rPr>
          <w:sz w:val="17"/>
        </w:rPr>
      </w:pPr>
    </w:p>
    <w:p w14:paraId="20C5C899" w14:textId="6D60EA57" w:rsidR="00021A75" w:rsidRDefault="009D4D8D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94" w:line="254" w:lineRule="auto"/>
        <w:ind w:left="1559" w:right="859"/>
      </w:pPr>
      <w:r>
        <w:t>A</w:t>
      </w:r>
      <w:r w:rsidR="007C2B4A">
        <w:t>n</w:t>
      </w:r>
      <w:r>
        <w:rPr>
          <w:spacing w:val="-5"/>
        </w:rPr>
        <w:t xml:space="preserve"> </w:t>
      </w:r>
      <w:r w:rsidR="00576726">
        <w:t>MCO</w:t>
      </w:r>
      <w:r w:rsidR="007C2B4A">
        <w:t>’</w:t>
      </w:r>
      <w:r w:rsidR="00576726">
        <w:t>s</w:t>
      </w:r>
      <w:r>
        <w:t xml:space="preserve"> MLR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net</w:t>
      </w:r>
      <w:r>
        <w:rPr>
          <w:spacing w:val="-10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qualifying</w:t>
      </w:r>
      <w:r w:rsidR="00576726">
        <w:t xml:space="preserve"> </w:t>
      </w:r>
      <w:r>
        <w:rPr>
          <w:spacing w:val="-58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MLR</w:t>
      </w:r>
      <w:r>
        <w:rPr>
          <w:spacing w:val="-1"/>
        </w:rPr>
        <w:t xml:space="preserve"> </w:t>
      </w:r>
      <w:r>
        <w:t>calculation:</w:t>
      </w:r>
    </w:p>
    <w:p w14:paraId="5EAD5725" w14:textId="77777777" w:rsidR="00021A75" w:rsidRDefault="00021A75">
      <w:pPr>
        <w:pStyle w:val="BodyText"/>
        <w:spacing w:before="5"/>
        <w:rPr>
          <w:sz w:val="24"/>
        </w:rPr>
      </w:pPr>
    </w:p>
    <w:p w14:paraId="3AF4FDCF" w14:textId="5D1F16E9" w:rsidR="00021A75" w:rsidRDefault="009D4D8D">
      <w:pPr>
        <w:pStyle w:val="BodyText"/>
        <w:spacing w:before="1" w:line="256" w:lineRule="auto"/>
        <w:ind w:left="1559" w:right="179"/>
      </w:pPr>
      <w:r>
        <w:t>MLR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medical</w:t>
      </w:r>
      <w:r>
        <w:rPr>
          <w:spacing w:val="-3"/>
        </w:rPr>
        <w:t xml:space="preserve"> </w:t>
      </w:r>
      <w:r w:rsidR="0066013E">
        <w:rPr>
          <w:spacing w:val="-3"/>
        </w:rPr>
        <w:t>expenses</w:t>
      </w:r>
      <w:r>
        <w:t>÷</w:t>
      </w:r>
      <w:r>
        <w:rPr>
          <w:spacing w:val="-13"/>
        </w:rPr>
        <w:t xml:space="preserve"> </w:t>
      </w:r>
      <w:r>
        <w:t>qualifying</w:t>
      </w:r>
      <w:r>
        <w:rPr>
          <w:spacing w:val="-2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MLR</w:t>
      </w:r>
      <w:r w:rsidR="00576726">
        <w:t xml:space="preserve"> </w:t>
      </w:r>
      <w:r>
        <w:rPr>
          <w:spacing w:val="-58"/>
        </w:rPr>
        <w:t xml:space="preserve"> </w:t>
      </w:r>
      <w:r>
        <w:t>calculation</w:t>
      </w:r>
    </w:p>
    <w:p w14:paraId="63B9C018" w14:textId="77777777" w:rsidR="00021A75" w:rsidRDefault="00021A75">
      <w:pPr>
        <w:pStyle w:val="BodyText"/>
        <w:spacing w:before="1"/>
        <w:rPr>
          <w:sz w:val="24"/>
        </w:rPr>
      </w:pPr>
    </w:p>
    <w:p w14:paraId="680B4703" w14:textId="77777777" w:rsidR="00021A75" w:rsidRDefault="009D4D8D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56" w:lineRule="auto"/>
        <w:ind w:left="1559" w:right="280"/>
      </w:pPr>
      <w:r>
        <w:t>Net</w:t>
      </w:r>
      <w:r>
        <w:rPr>
          <w:spacing w:val="-5"/>
        </w:rPr>
        <w:t xml:space="preserve"> </w:t>
      </w:r>
      <w:r>
        <w:t>qualified</w:t>
      </w:r>
      <w:r>
        <w:rPr>
          <w:spacing w:val="-8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expense,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numerator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MLR</w:t>
      </w:r>
      <w:r>
        <w:rPr>
          <w:spacing w:val="-4"/>
        </w:rPr>
        <w:t xml:space="preserve"> </w:t>
      </w:r>
      <w:r>
        <w:t>calculation,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58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sum</w:t>
      </w:r>
      <w:r>
        <w:rPr>
          <w:spacing w:val="2"/>
        </w:rPr>
        <w:t xml:space="preserve"> </w:t>
      </w:r>
      <w:r>
        <w:t>of:</w:t>
      </w:r>
    </w:p>
    <w:p w14:paraId="13B02651" w14:textId="77777777" w:rsidR="00021A75" w:rsidRDefault="00021A75">
      <w:pPr>
        <w:pStyle w:val="BodyText"/>
        <w:spacing w:before="10"/>
        <w:rPr>
          <w:sz w:val="23"/>
        </w:rPr>
      </w:pPr>
    </w:p>
    <w:p w14:paraId="67BABE4D" w14:textId="1EB798C3" w:rsidR="00021A75" w:rsidRDefault="009D4D8D">
      <w:pPr>
        <w:pStyle w:val="ListParagraph"/>
        <w:numPr>
          <w:ilvl w:val="1"/>
          <w:numId w:val="2"/>
        </w:numPr>
        <w:tabs>
          <w:tab w:val="left" w:pos="2282"/>
          <w:tab w:val="left" w:pos="2283"/>
        </w:tabs>
        <w:spacing w:line="250" w:lineRule="exact"/>
        <w:ind w:hanging="724"/>
      </w:pPr>
      <w:r>
        <w:t>Claims</w:t>
      </w:r>
      <w:r>
        <w:rPr>
          <w:spacing w:val="-2"/>
        </w:rPr>
        <w:t xml:space="preserve"> </w:t>
      </w:r>
      <w:r>
        <w:t>incurred</w:t>
      </w:r>
      <w:r w:rsidR="007C2B4A">
        <w:t>;</w:t>
      </w:r>
    </w:p>
    <w:p w14:paraId="022377C1" w14:textId="713545B6" w:rsidR="00021A75" w:rsidRDefault="009D4D8D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spacing w:before="7" w:line="228" w:lineRule="auto"/>
        <w:ind w:left="2279" w:right="427" w:hanging="720"/>
      </w:pPr>
      <w:r>
        <w:t>Claims</w:t>
      </w:r>
      <w:r>
        <w:rPr>
          <w:spacing w:val="-4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paid,</w:t>
      </w:r>
      <w:r>
        <w:rPr>
          <w:spacing w:val="-1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adverse</w:t>
      </w:r>
      <w:r>
        <w:rPr>
          <w:spacing w:val="-4"/>
        </w:rPr>
        <w:t xml:space="preserve"> </w:t>
      </w:r>
      <w:r>
        <w:t>deviation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loss adjustment</w:t>
      </w:r>
      <w:r>
        <w:rPr>
          <w:spacing w:val="2"/>
        </w:rPr>
        <w:t xml:space="preserve"> </w:t>
      </w:r>
      <w:r>
        <w:t>expense</w:t>
      </w:r>
      <w:r w:rsidR="007C2B4A">
        <w:t>;</w:t>
      </w:r>
    </w:p>
    <w:p w14:paraId="25B5CA2F" w14:textId="26F1630F" w:rsidR="00021A75" w:rsidRDefault="009D4D8D">
      <w:pPr>
        <w:pStyle w:val="ListParagraph"/>
        <w:numPr>
          <w:ilvl w:val="1"/>
          <w:numId w:val="2"/>
        </w:numPr>
        <w:tabs>
          <w:tab w:val="left" w:pos="2281"/>
          <w:tab w:val="left" w:pos="2283"/>
        </w:tabs>
        <w:spacing w:line="242" w:lineRule="exact"/>
        <w:ind w:hanging="724"/>
      </w:pPr>
      <w:r>
        <w:t>Medical</w:t>
      </w:r>
      <w:r>
        <w:rPr>
          <w:spacing w:val="-7"/>
        </w:rPr>
        <w:t xml:space="preserve"> </w:t>
      </w:r>
      <w:r>
        <w:t>incentive</w:t>
      </w:r>
      <w:r>
        <w:rPr>
          <w:spacing w:val="-5"/>
        </w:rPr>
        <w:t xml:space="preserve"> </w:t>
      </w:r>
      <w:r>
        <w:t>bonuses</w:t>
      </w:r>
      <w:r w:rsidR="0066013E">
        <w:t xml:space="preserve"> and other approved provider settlements</w:t>
      </w:r>
      <w:r w:rsidR="007C2B4A">
        <w:t>;</w:t>
      </w:r>
    </w:p>
    <w:p w14:paraId="4A1A20DA" w14:textId="4EA3C58D" w:rsidR="00021A75" w:rsidRDefault="009D4D8D">
      <w:pPr>
        <w:pStyle w:val="ListParagraph"/>
        <w:numPr>
          <w:ilvl w:val="1"/>
          <w:numId w:val="2"/>
        </w:numPr>
        <w:tabs>
          <w:tab w:val="left" w:pos="2282"/>
          <w:tab w:val="left" w:pos="2283"/>
        </w:tabs>
        <w:spacing w:before="16"/>
        <w:ind w:hanging="724"/>
      </w:pPr>
      <w:r>
        <w:t>Reinsurance</w:t>
      </w:r>
      <w:r>
        <w:rPr>
          <w:spacing w:val="-6"/>
        </w:rPr>
        <w:t xml:space="preserve"> </w:t>
      </w:r>
      <w:r>
        <w:t>premiums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reinsurance</w:t>
      </w:r>
      <w:r>
        <w:rPr>
          <w:spacing w:val="-8"/>
        </w:rPr>
        <w:t xml:space="preserve"> </w:t>
      </w:r>
      <w:r>
        <w:t>recoveries</w:t>
      </w:r>
      <w:r w:rsidR="007C2B4A">
        <w:t>;</w:t>
      </w:r>
    </w:p>
    <w:p w14:paraId="676B2961" w14:textId="3784817C" w:rsidR="00021A75" w:rsidRDefault="009D4D8D">
      <w:pPr>
        <w:pStyle w:val="ListParagraph"/>
        <w:numPr>
          <w:ilvl w:val="1"/>
          <w:numId w:val="2"/>
        </w:numPr>
        <w:tabs>
          <w:tab w:val="left" w:pos="2282"/>
          <w:tab w:val="left" w:pos="2283"/>
        </w:tabs>
        <w:spacing w:before="23"/>
        <w:ind w:hanging="724"/>
      </w:pPr>
      <w: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quality</w:t>
      </w:r>
      <w:r w:rsidR="00576726"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4</w:t>
      </w:r>
      <w:r w:rsidR="00B309FB">
        <w:t>2</w:t>
      </w:r>
      <w:r>
        <w:rPr>
          <w:spacing w:val="-10"/>
        </w:rPr>
        <w:t xml:space="preserve"> </w:t>
      </w:r>
      <w:r>
        <w:t>CFR</w:t>
      </w:r>
      <w:r>
        <w:rPr>
          <w:spacing w:val="-3"/>
        </w:rPr>
        <w:t xml:space="preserve"> </w:t>
      </w:r>
      <w:r w:rsidR="001C2C3F">
        <w:rPr>
          <w:spacing w:val="-3"/>
        </w:rPr>
        <w:t xml:space="preserve">§ </w:t>
      </w:r>
      <w:r w:rsidR="00576726">
        <w:t>438.8</w:t>
      </w:r>
      <w:r w:rsidR="00B309FB">
        <w:t>(e)</w:t>
      </w:r>
      <w:r w:rsidR="00576726">
        <w:t>(3)</w:t>
      </w:r>
      <w:r w:rsidR="007C2B4A">
        <w:t>; and</w:t>
      </w:r>
    </w:p>
    <w:p w14:paraId="151F5472" w14:textId="6F5B2D40" w:rsidR="00021A75" w:rsidRDefault="009D4D8D">
      <w:pPr>
        <w:pStyle w:val="ListParagraph"/>
        <w:numPr>
          <w:ilvl w:val="1"/>
          <w:numId w:val="2"/>
        </w:numPr>
        <w:tabs>
          <w:tab w:val="left" w:pos="2284"/>
          <w:tab w:val="left" w:pos="2285"/>
        </w:tabs>
        <w:spacing w:before="18"/>
        <w:ind w:left="2284" w:hanging="726"/>
      </w:pPr>
      <w:r>
        <w:t>Less</w:t>
      </w:r>
      <w:r>
        <w:rPr>
          <w:spacing w:val="-4"/>
        </w:rPr>
        <w:t xml:space="preserve"> </w:t>
      </w:r>
      <w:r>
        <w:t>related-party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margin</w:t>
      </w:r>
      <w:r w:rsidR="007C2B4A">
        <w:t>.</w:t>
      </w:r>
    </w:p>
    <w:p w14:paraId="6DF74399" w14:textId="77777777" w:rsidR="00021A75" w:rsidRDefault="00021A75">
      <w:pPr>
        <w:pStyle w:val="BodyText"/>
        <w:spacing w:before="5"/>
        <w:rPr>
          <w:sz w:val="25"/>
        </w:rPr>
      </w:pPr>
    </w:p>
    <w:p w14:paraId="41E92889" w14:textId="4A8FC5A7" w:rsidR="00021A75" w:rsidRDefault="009D4D8D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56" w:lineRule="auto"/>
        <w:ind w:left="1559" w:right="245"/>
      </w:pPr>
      <w:r>
        <w:t>The</w:t>
      </w:r>
      <w:r>
        <w:rPr>
          <w:spacing w:val="-7"/>
        </w:rPr>
        <w:t xml:space="preserve"> </w:t>
      </w:r>
      <w:r>
        <w:t>denominator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MLR</w:t>
      </w:r>
      <w:r>
        <w:rPr>
          <w:spacing w:val="-3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aggregate</w:t>
      </w:r>
      <w:r>
        <w:rPr>
          <w:spacing w:val="-6"/>
        </w:rPr>
        <w:t xml:space="preserve"> </w:t>
      </w:r>
      <w:r>
        <w:t xml:space="preserve">of </w:t>
      </w:r>
      <w:r>
        <w:lastRenderedPageBreak/>
        <w:t>revenue</w:t>
      </w:r>
      <w:r>
        <w:rPr>
          <w:spacing w:val="-2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576726">
        <w:t>MCO</w:t>
      </w:r>
      <w:r w:rsidR="00576726"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subsidy</w:t>
      </w:r>
      <w:r>
        <w:rPr>
          <w:spacing w:val="-9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risk</w:t>
      </w:r>
      <w:r>
        <w:rPr>
          <w:spacing w:val="-58"/>
        </w:rPr>
        <w:t xml:space="preserve"> </w:t>
      </w:r>
      <w:r>
        <w:t>bearing partners under this contract, including capitation payments</w:t>
      </w:r>
      <w:r w:rsidR="00B309FB">
        <w:t>, amounts from other risk mitigation settlements,</w:t>
      </w:r>
      <w:r>
        <w:t xml:space="preserve"> and ignores</w:t>
      </w:r>
      <w:r w:rsidR="00B309FB">
        <w:t xml:space="preserve"> </w:t>
      </w:r>
      <w:r>
        <w:rPr>
          <w:spacing w:val="-59"/>
        </w:rPr>
        <w:t xml:space="preserve"> </w:t>
      </w:r>
      <w:r>
        <w:t xml:space="preserve">federal and state premium </w:t>
      </w:r>
      <w:r w:rsidR="00B309FB">
        <w:t xml:space="preserve">and income </w:t>
      </w:r>
      <w:r>
        <w:t xml:space="preserve">taxes and non-operating income. Any </w:t>
      </w:r>
      <w:r w:rsidR="00B309FB">
        <w:t>un</w:t>
      </w:r>
      <w:r>
        <w:t>earned</w:t>
      </w:r>
      <w:r>
        <w:rPr>
          <w:spacing w:val="1"/>
        </w:rPr>
        <w:t xml:space="preserve"> </w:t>
      </w:r>
      <w:r>
        <w:t>holdback is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factored</w:t>
      </w:r>
      <w:r>
        <w:rPr>
          <w:spacing w:val="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calculation.</w:t>
      </w:r>
    </w:p>
    <w:p w14:paraId="28C4F599" w14:textId="77777777" w:rsidR="00021A75" w:rsidRDefault="00021A75">
      <w:pPr>
        <w:pStyle w:val="BodyText"/>
        <w:spacing w:before="5"/>
        <w:rPr>
          <w:sz w:val="24"/>
        </w:rPr>
      </w:pPr>
    </w:p>
    <w:p w14:paraId="7C4E52DC" w14:textId="177EEBE2" w:rsidR="00021A75" w:rsidRDefault="009D4D8D" w:rsidP="00AB3DB0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59" w:lineRule="auto"/>
        <w:ind w:left="1559" w:right="111"/>
      </w:pPr>
      <w:r>
        <w:t>An</w:t>
      </w:r>
      <w:r w:rsidRPr="00AB3DB0">
        <w:rPr>
          <w:spacing w:val="-2"/>
        </w:rPr>
        <w:t xml:space="preserve"> </w:t>
      </w:r>
      <w:r>
        <w:t>activity</w:t>
      </w:r>
      <w:r w:rsidRPr="00AB3DB0">
        <w:rPr>
          <w:spacing w:val="-4"/>
        </w:rPr>
        <w:t xml:space="preserve"> </w:t>
      </w:r>
      <w:r>
        <w:t>that</w:t>
      </w:r>
      <w:r w:rsidRPr="00AB3DB0">
        <w:rPr>
          <w:spacing w:val="2"/>
        </w:rPr>
        <w:t xml:space="preserve"> </w:t>
      </w:r>
      <w:r>
        <w:t>improves</w:t>
      </w:r>
      <w:r w:rsidRPr="00AB3DB0">
        <w:rPr>
          <w:spacing w:val="-4"/>
        </w:rPr>
        <w:t xml:space="preserve"> </w:t>
      </w:r>
      <w:r>
        <w:t>health</w:t>
      </w:r>
      <w:r w:rsidRPr="00AB3DB0">
        <w:rPr>
          <w:spacing w:val="-1"/>
        </w:rPr>
        <w:t xml:space="preserve"> </w:t>
      </w:r>
      <w:r>
        <w:t>care</w:t>
      </w:r>
      <w:r w:rsidRPr="00AB3DB0">
        <w:rPr>
          <w:spacing w:val="-12"/>
        </w:rPr>
        <w:t xml:space="preserve"> </w:t>
      </w:r>
      <w:r>
        <w:t>quality</w:t>
      </w:r>
      <w:r w:rsidRPr="00AB3DB0">
        <w:rPr>
          <w:spacing w:val="-6"/>
        </w:rPr>
        <w:t xml:space="preserve"> </w:t>
      </w:r>
      <w:r>
        <w:t>can</w:t>
      </w:r>
      <w:r w:rsidRPr="00AB3DB0">
        <w:rPr>
          <w:spacing w:val="-2"/>
        </w:rPr>
        <w:t xml:space="preserve"> </w:t>
      </w:r>
      <w:r>
        <w:t>be</w:t>
      </w:r>
      <w:r w:rsidRPr="00AB3DB0">
        <w:rPr>
          <w:spacing w:val="-1"/>
        </w:rPr>
        <w:t xml:space="preserve"> </w:t>
      </w:r>
      <w:r>
        <w:t>included</w:t>
      </w:r>
      <w:r w:rsidRPr="00AB3DB0">
        <w:rPr>
          <w:spacing w:val="-2"/>
        </w:rPr>
        <w:t xml:space="preserve"> </w:t>
      </w:r>
      <w:r>
        <w:t>in</w:t>
      </w:r>
      <w:r w:rsidRPr="00AB3DB0">
        <w:rPr>
          <w:spacing w:val="-6"/>
        </w:rPr>
        <w:t xml:space="preserve"> </w:t>
      </w:r>
      <w:r>
        <w:t>the</w:t>
      </w:r>
      <w:r w:rsidRPr="00AB3DB0">
        <w:rPr>
          <w:spacing w:val="-5"/>
        </w:rPr>
        <w:t xml:space="preserve"> </w:t>
      </w:r>
      <w:r>
        <w:t>numerator</w:t>
      </w:r>
      <w:r w:rsidRPr="00AB3DB0">
        <w:rPr>
          <w:spacing w:val="-3"/>
        </w:rPr>
        <w:t xml:space="preserve"> </w:t>
      </w:r>
      <w:r>
        <w:t>as</w:t>
      </w:r>
      <w:r w:rsidRPr="00AB3DB0">
        <w:rPr>
          <w:spacing w:val="-58"/>
        </w:rPr>
        <w:t xml:space="preserve"> </w:t>
      </w:r>
      <w:r>
        <w:t>long</w:t>
      </w:r>
      <w:r w:rsidRPr="00AB3DB0">
        <w:rPr>
          <w:spacing w:val="3"/>
        </w:rPr>
        <w:t xml:space="preserve"> </w:t>
      </w:r>
      <w:r>
        <w:t>as</w:t>
      </w:r>
      <w:r w:rsidRPr="00AB3DB0">
        <w:rPr>
          <w:spacing w:val="-3"/>
        </w:rPr>
        <w:t xml:space="preserve"> </w:t>
      </w:r>
      <w:r>
        <w:t>it</w:t>
      </w:r>
      <w:r w:rsidRPr="00AB3DB0">
        <w:rPr>
          <w:spacing w:val="-3"/>
        </w:rPr>
        <w:t xml:space="preserve"> </w:t>
      </w:r>
      <w:r>
        <w:t>meets</w:t>
      </w:r>
      <w:r w:rsidRPr="00AB3DB0">
        <w:rPr>
          <w:spacing w:val="-3"/>
        </w:rPr>
        <w:t xml:space="preserve"> </w:t>
      </w:r>
      <w:r>
        <w:t>one of</w:t>
      </w:r>
      <w:r w:rsidRPr="00AB3DB0">
        <w:rPr>
          <w:spacing w:val="-3"/>
        </w:rPr>
        <w:t xml:space="preserve"> </w:t>
      </w:r>
      <w:r>
        <w:t>three</w:t>
      </w:r>
      <w:r w:rsidRPr="00AB3DB0">
        <w:rPr>
          <w:spacing w:val="-1"/>
        </w:rPr>
        <w:t xml:space="preserve"> </w:t>
      </w:r>
      <w:r>
        <w:t>standards:</w:t>
      </w:r>
      <w:r w:rsidRPr="00AB3DB0">
        <w:rPr>
          <w:spacing w:val="59"/>
        </w:rPr>
        <w:t xml:space="preserve"> </w:t>
      </w:r>
      <w:r>
        <w:t>1)</w:t>
      </w:r>
      <w:r w:rsidRPr="00AB3DB0">
        <w:rPr>
          <w:spacing w:val="-3"/>
        </w:rPr>
        <w:t xml:space="preserve"> </w:t>
      </w:r>
      <w:r>
        <w:t>meets</w:t>
      </w:r>
      <w:r w:rsidRPr="00AB3DB0">
        <w:rPr>
          <w:spacing w:val="-4"/>
        </w:rPr>
        <w:t xml:space="preserve"> </w:t>
      </w:r>
      <w:r>
        <w:t>the</w:t>
      </w:r>
      <w:r w:rsidRPr="00AB3DB0">
        <w:rPr>
          <w:spacing w:val="-3"/>
        </w:rPr>
        <w:t xml:space="preserve"> </w:t>
      </w:r>
      <w:r>
        <w:t>definition</w:t>
      </w:r>
      <w:r w:rsidRPr="00AB3DB0">
        <w:rPr>
          <w:spacing w:val="-4"/>
        </w:rPr>
        <w:t xml:space="preserve"> </w:t>
      </w:r>
      <w:r>
        <w:t>in</w:t>
      </w:r>
      <w:r w:rsidRPr="00AB3DB0">
        <w:rPr>
          <w:spacing w:val="-4"/>
        </w:rPr>
        <w:t xml:space="preserve"> </w:t>
      </w:r>
      <w:r>
        <w:t>4</w:t>
      </w:r>
      <w:r w:rsidR="00B309FB" w:rsidRPr="00AB3DB0">
        <w:rPr>
          <w:spacing w:val="-1"/>
        </w:rPr>
        <w:t xml:space="preserve">2 </w:t>
      </w:r>
      <w:r w:rsidR="00B309FB">
        <w:t>CFR</w:t>
      </w:r>
      <w:r w:rsidR="00B309FB" w:rsidRPr="00AB3DB0">
        <w:rPr>
          <w:spacing w:val="-3"/>
        </w:rPr>
        <w:t xml:space="preserve"> </w:t>
      </w:r>
      <w:r w:rsidR="001C2C3F">
        <w:rPr>
          <w:spacing w:val="-3"/>
        </w:rPr>
        <w:t xml:space="preserve">§ </w:t>
      </w:r>
      <w:r w:rsidR="00B309FB">
        <w:t xml:space="preserve">438.8(e)(3) </w:t>
      </w:r>
      <w:r w:rsidRPr="00AB3DB0">
        <w:rPr>
          <w:spacing w:val="-6"/>
        </w:rPr>
        <w:t xml:space="preserve"> </w:t>
      </w:r>
      <w:r>
        <w:t>of</w:t>
      </w:r>
      <w:r w:rsidRPr="00AB3DB0">
        <w:rPr>
          <w:spacing w:val="-1"/>
        </w:rPr>
        <w:t xml:space="preserve"> </w:t>
      </w:r>
      <w:r>
        <w:t>an</w:t>
      </w:r>
      <w:r w:rsidRPr="00AB3DB0">
        <w:rPr>
          <w:spacing w:val="-6"/>
        </w:rPr>
        <w:t xml:space="preserve"> </w:t>
      </w:r>
      <w:r>
        <w:t>activity</w:t>
      </w:r>
      <w:r w:rsidRPr="00AB3DB0">
        <w:rPr>
          <w:spacing w:val="-5"/>
        </w:rPr>
        <w:t xml:space="preserve"> </w:t>
      </w:r>
      <w:r>
        <w:t>that improves</w:t>
      </w:r>
      <w:r w:rsidRPr="00AB3DB0">
        <w:rPr>
          <w:spacing w:val="-3"/>
        </w:rPr>
        <w:t xml:space="preserve"> </w:t>
      </w:r>
      <w:r>
        <w:t>health</w:t>
      </w:r>
      <w:r w:rsidRPr="00AB3DB0">
        <w:rPr>
          <w:spacing w:val="-6"/>
        </w:rPr>
        <w:t xml:space="preserve"> </w:t>
      </w:r>
      <w:r>
        <w:t>care</w:t>
      </w:r>
      <w:r w:rsidRPr="00AB3DB0">
        <w:rPr>
          <w:spacing w:val="-10"/>
        </w:rPr>
        <w:t xml:space="preserve"> </w:t>
      </w:r>
      <w:r>
        <w:t>quality</w:t>
      </w:r>
      <w:r w:rsidRPr="00AB3DB0">
        <w:rPr>
          <w:spacing w:val="-5"/>
        </w:rPr>
        <w:t xml:space="preserve"> </w:t>
      </w:r>
      <w:r>
        <w:t>and</w:t>
      </w:r>
      <w:r w:rsidRPr="00AB3DB0">
        <w:rPr>
          <w:spacing w:val="-6"/>
        </w:rPr>
        <w:t xml:space="preserve"> </w:t>
      </w:r>
      <w:r>
        <w:t>is</w:t>
      </w:r>
      <w:r w:rsidRPr="00AB3DB0">
        <w:rPr>
          <w:spacing w:val="-3"/>
        </w:rPr>
        <w:t xml:space="preserve"> </w:t>
      </w:r>
      <w:r>
        <w:t>not</w:t>
      </w:r>
      <w:r w:rsidRPr="00AB3DB0">
        <w:rPr>
          <w:spacing w:val="-3"/>
        </w:rPr>
        <w:t xml:space="preserve"> </w:t>
      </w:r>
      <w:r>
        <w:t>excluded</w:t>
      </w:r>
      <w:r w:rsidRPr="00AB3DB0">
        <w:rPr>
          <w:spacing w:val="-3"/>
        </w:rPr>
        <w:t xml:space="preserve"> </w:t>
      </w:r>
      <w:r>
        <w:t>under</w:t>
      </w:r>
      <w:r w:rsidRPr="00AB3DB0">
        <w:rPr>
          <w:spacing w:val="-58"/>
        </w:rPr>
        <w:t xml:space="preserve"> </w:t>
      </w:r>
      <w:r w:rsidR="00B309FB" w:rsidRPr="00AB3DB0">
        <w:rPr>
          <w:spacing w:val="-58"/>
        </w:rPr>
        <w:t xml:space="preserve"> </w:t>
      </w:r>
      <w:r w:rsidR="00B309FB">
        <w:rPr>
          <w:spacing w:val="-58"/>
        </w:rPr>
        <w:t xml:space="preserve">  </w:t>
      </w:r>
      <w:r w:rsidR="00B309FB">
        <w:t>42</w:t>
      </w:r>
      <w:r w:rsidR="00B309FB">
        <w:rPr>
          <w:spacing w:val="-10"/>
        </w:rPr>
        <w:t xml:space="preserve"> </w:t>
      </w:r>
      <w:r w:rsidR="00B309FB">
        <w:t>CFR</w:t>
      </w:r>
      <w:r w:rsidR="00B309FB">
        <w:rPr>
          <w:spacing w:val="-3"/>
        </w:rPr>
        <w:t xml:space="preserve"> </w:t>
      </w:r>
      <w:r w:rsidR="001C2C3F">
        <w:rPr>
          <w:spacing w:val="-3"/>
        </w:rPr>
        <w:t xml:space="preserve">§ </w:t>
      </w:r>
      <w:r w:rsidR="00B309FB">
        <w:t>438.8(e)(3)</w:t>
      </w:r>
      <w:r>
        <w:t>; 2) is an activity specific to Medicaid managed care external</w:t>
      </w:r>
      <w:r w:rsidRPr="00AB3DB0">
        <w:rPr>
          <w:spacing w:val="1"/>
        </w:rPr>
        <w:t xml:space="preserve"> </w:t>
      </w:r>
      <w:r>
        <w:t>quality review activities; or 3) is an activity related to health information</w:t>
      </w:r>
      <w:r w:rsidRPr="00AB3DB0">
        <w:rPr>
          <w:spacing w:val="1"/>
        </w:rPr>
        <w:t xml:space="preserve"> </w:t>
      </w:r>
      <w:r>
        <w:t>technology</w:t>
      </w:r>
      <w:r w:rsidRPr="00AB3DB0">
        <w:rPr>
          <w:spacing w:val="-3"/>
        </w:rPr>
        <w:t xml:space="preserve"> </w:t>
      </w:r>
      <w:r>
        <w:t>and</w:t>
      </w:r>
      <w:r w:rsidRPr="00AB3DB0">
        <w:rPr>
          <w:spacing w:val="-2"/>
        </w:rPr>
        <w:t xml:space="preserve"> </w:t>
      </w:r>
      <w:r>
        <w:t>meaningful</w:t>
      </w:r>
      <w:r w:rsidRPr="00AB3DB0">
        <w:rPr>
          <w:spacing w:val="2"/>
        </w:rPr>
        <w:t xml:space="preserve"> </w:t>
      </w:r>
      <w:r>
        <w:t>use,</w:t>
      </w:r>
      <w:r w:rsidRPr="00AB3DB0">
        <w:rPr>
          <w:spacing w:val="3"/>
        </w:rPr>
        <w:t xml:space="preserve"> </w:t>
      </w:r>
      <w:r>
        <w:t>as</w:t>
      </w:r>
      <w:r w:rsidRPr="00AB3DB0">
        <w:rPr>
          <w:spacing w:val="1"/>
        </w:rPr>
        <w:t xml:space="preserve"> </w:t>
      </w:r>
      <w:r>
        <w:t>defined in</w:t>
      </w:r>
      <w:r w:rsidR="00B309FB">
        <w:t xml:space="preserve"> 42</w:t>
      </w:r>
      <w:r w:rsidR="00B309FB">
        <w:rPr>
          <w:spacing w:val="-10"/>
        </w:rPr>
        <w:t xml:space="preserve"> </w:t>
      </w:r>
      <w:r w:rsidR="00B309FB">
        <w:t>CFR</w:t>
      </w:r>
      <w:r w:rsidR="00B309FB">
        <w:rPr>
          <w:spacing w:val="-3"/>
        </w:rPr>
        <w:t xml:space="preserve"> </w:t>
      </w:r>
      <w:r w:rsidR="001C2C3F">
        <w:rPr>
          <w:spacing w:val="-3"/>
        </w:rPr>
        <w:t xml:space="preserve">§ </w:t>
      </w:r>
      <w:r w:rsidR="00B309FB">
        <w:t>438.8(e)(3)</w:t>
      </w:r>
      <w:r>
        <w:t>,</w:t>
      </w:r>
      <w:r w:rsidRPr="00AB3DB0">
        <w:rPr>
          <w:spacing w:val="4"/>
        </w:rPr>
        <w:t xml:space="preserve"> </w:t>
      </w:r>
      <w:r>
        <w:t>and</w:t>
      </w:r>
      <w:r w:rsidRPr="00AB3DB0">
        <w:rPr>
          <w:spacing w:val="2"/>
        </w:rPr>
        <w:t xml:space="preserve"> </w:t>
      </w:r>
      <w:r>
        <w:t>excludes</w:t>
      </w:r>
      <w:r w:rsidRPr="00AB3DB0">
        <w:rPr>
          <w:spacing w:val="1"/>
        </w:rPr>
        <w:t xml:space="preserve"> </w:t>
      </w:r>
      <w:r>
        <w:t xml:space="preserve">any costs that are identified as excluded under </w:t>
      </w:r>
      <w:r w:rsidR="00B309FB">
        <w:t>42</w:t>
      </w:r>
      <w:r w:rsidR="00B309FB">
        <w:rPr>
          <w:spacing w:val="-10"/>
        </w:rPr>
        <w:t xml:space="preserve"> </w:t>
      </w:r>
      <w:r w:rsidR="00B309FB">
        <w:t>CFR</w:t>
      </w:r>
      <w:r w:rsidR="00B309FB">
        <w:rPr>
          <w:spacing w:val="-3"/>
        </w:rPr>
        <w:t xml:space="preserve"> </w:t>
      </w:r>
      <w:r w:rsidR="001C2C3F">
        <w:rPr>
          <w:spacing w:val="-3"/>
        </w:rPr>
        <w:t xml:space="preserve">§ </w:t>
      </w:r>
      <w:r w:rsidR="00B309FB">
        <w:t xml:space="preserve">438.8(e)(3) </w:t>
      </w:r>
      <w:r>
        <w:t>or other federal</w:t>
      </w:r>
      <w:r w:rsidRPr="00AB3DB0">
        <w:rPr>
          <w:spacing w:val="1"/>
        </w:rPr>
        <w:t xml:space="preserve"> </w:t>
      </w:r>
      <w:r>
        <w:t>regulations.</w:t>
      </w:r>
    </w:p>
    <w:p w14:paraId="63CDCC16" w14:textId="77777777" w:rsidR="00021A75" w:rsidRDefault="00021A75">
      <w:pPr>
        <w:pStyle w:val="BodyText"/>
        <w:spacing w:before="6"/>
      </w:pPr>
    </w:p>
    <w:p w14:paraId="691B6618" w14:textId="1306B620" w:rsidR="00021A75" w:rsidRDefault="009D4D8D">
      <w:pPr>
        <w:pStyle w:val="ListParagraph"/>
        <w:numPr>
          <w:ilvl w:val="0"/>
          <w:numId w:val="2"/>
        </w:numPr>
        <w:tabs>
          <w:tab w:val="left" w:pos="1560"/>
        </w:tabs>
        <w:spacing w:before="1" w:line="259" w:lineRule="auto"/>
        <w:ind w:left="1559" w:right="308"/>
        <w:jc w:val="both"/>
      </w:pPr>
      <w:r>
        <w:t>The</w:t>
      </w:r>
      <w:r>
        <w:rPr>
          <w:spacing w:val="-12"/>
        </w:rPr>
        <w:t xml:space="preserve"> </w:t>
      </w:r>
      <w:r>
        <w:t>MLR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calculated</w:t>
      </w:r>
      <w:r>
        <w:rPr>
          <w:spacing w:val="-9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576726">
        <w:t>MCO</w:t>
      </w:r>
      <w:r w:rsidR="00987981">
        <w:t>’s</w:t>
      </w:r>
      <w:r w:rsidR="00576726">
        <w:t xml:space="preserve"> </w:t>
      </w:r>
      <w:r>
        <w:t>“run</w:t>
      </w:r>
      <w:r>
        <w:rPr>
          <w:spacing w:val="-14"/>
        </w:rPr>
        <w:t xml:space="preserve"> </w:t>
      </w:r>
      <w:r>
        <w:t>rate”</w:t>
      </w:r>
      <w:r>
        <w:rPr>
          <w:spacing w:val="-6"/>
        </w:rPr>
        <w:t xml:space="preserve"> </w:t>
      </w:r>
      <w:r w:rsidR="00987981">
        <w:t>financial</w:t>
      </w:r>
      <w:r w:rsidR="00987981">
        <w:rPr>
          <w:spacing w:val="-9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(not</w:t>
      </w:r>
      <w:r>
        <w:rPr>
          <w:spacing w:val="-59"/>
        </w:rPr>
        <w:t xml:space="preserve"> </w:t>
      </w:r>
      <w:r>
        <w:t xml:space="preserve">“booked”). </w:t>
      </w:r>
      <w:r w:rsidR="00987981">
        <w:t>This includes the</w:t>
      </w:r>
      <w:r>
        <w:t xml:space="preserve"> incurred expenses and qualifying revenue for the MLR</w:t>
      </w:r>
      <w:r w:rsidR="005209CC">
        <w:t xml:space="preserve"> </w:t>
      </w:r>
      <w:r>
        <w:rPr>
          <w:spacing w:val="-59"/>
        </w:rPr>
        <w:t xml:space="preserve"> </w:t>
      </w:r>
      <w:r>
        <w:t>calculation</w:t>
      </w:r>
      <w:r>
        <w:rPr>
          <w:spacing w:val="-1"/>
        </w:rPr>
        <w:t xml:space="preserve"> </w:t>
      </w:r>
      <w:r>
        <w:t>attributable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activities in the</w:t>
      </w:r>
      <w:r>
        <w:rPr>
          <w:spacing w:val="-3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year.</w:t>
      </w:r>
    </w:p>
    <w:p w14:paraId="58B92B4A" w14:textId="77777777" w:rsidR="00021A75" w:rsidRDefault="00021A75">
      <w:pPr>
        <w:spacing w:line="259" w:lineRule="auto"/>
        <w:jc w:val="both"/>
        <w:sectPr w:rsidR="00021A75">
          <w:headerReference w:type="default" r:id="rId10"/>
          <w:footerReference w:type="default" r:id="rId11"/>
          <w:type w:val="continuous"/>
          <w:pgSz w:w="12240" w:h="15840"/>
          <w:pgMar w:top="1560" w:right="1380" w:bottom="1380" w:left="1320" w:header="464" w:footer="1197" w:gutter="0"/>
          <w:pgNumType w:start="1"/>
          <w:cols w:space="720"/>
        </w:sectPr>
      </w:pPr>
    </w:p>
    <w:p w14:paraId="52BEACCB" w14:textId="719D41E4" w:rsidR="00021A75" w:rsidRDefault="009D4D8D">
      <w:pPr>
        <w:pStyle w:val="ListParagraph"/>
        <w:numPr>
          <w:ilvl w:val="0"/>
          <w:numId w:val="2"/>
        </w:numPr>
        <w:tabs>
          <w:tab w:val="left" w:pos="1564"/>
          <w:tab w:val="left" w:pos="1565"/>
        </w:tabs>
        <w:spacing w:before="91" w:line="261" w:lineRule="auto"/>
        <w:ind w:left="1559" w:right="338"/>
      </w:pPr>
      <w:r>
        <w:lastRenderedPageBreak/>
        <w:t>MLTC</w:t>
      </w:r>
      <w:r>
        <w:rPr>
          <w:spacing w:val="-5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audit,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revise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 w:rsidR="00576726">
        <w:t xml:space="preserve">MCOs </w:t>
      </w:r>
      <w:r>
        <w:t>estimates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MLR</w:t>
      </w:r>
      <w:r>
        <w:rPr>
          <w:spacing w:val="-1"/>
        </w:rPr>
        <w:t xml:space="preserve"> </w:t>
      </w:r>
      <w:r>
        <w:t>calculation.</w:t>
      </w:r>
    </w:p>
    <w:p w14:paraId="77F7CBB3" w14:textId="77777777" w:rsidR="00021A75" w:rsidRDefault="00021A75">
      <w:pPr>
        <w:pStyle w:val="BodyText"/>
        <w:spacing w:before="6"/>
        <w:rPr>
          <w:sz w:val="21"/>
        </w:rPr>
      </w:pPr>
    </w:p>
    <w:p w14:paraId="784E77B4" w14:textId="77777777" w:rsidR="00576726" w:rsidRDefault="00576726">
      <w:pPr>
        <w:pStyle w:val="BodyText"/>
        <w:spacing w:before="6"/>
        <w:rPr>
          <w:sz w:val="21"/>
        </w:rPr>
      </w:pPr>
    </w:p>
    <w:p w14:paraId="755320F5" w14:textId="77777777" w:rsidR="00021A75" w:rsidRPr="00987981" w:rsidRDefault="009D4D8D">
      <w:pPr>
        <w:pStyle w:val="BodyText"/>
        <w:spacing w:before="1"/>
        <w:ind w:left="119"/>
        <w:rPr>
          <w:b/>
        </w:rPr>
      </w:pPr>
      <w:r w:rsidRPr="00987981">
        <w:rPr>
          <w:b/>
        </w:rPr>
        <w:t>MLR</w:t>
      </w:r>
      <w:r w:rsidRPr="00987981">
        <w:rPr>
          <w:b/>
          <w:spacing w:val="-3"/>
        </w:rPr>
        <w:t xml:space="preserve"> </w:t>
      </w:r>
      <w:r w:rsidRPr="00987981">
        <w:rPr>
          <w:b/>
        </w:rPr>
        <w:t>Rebate</w:t>
      </w:r>
    </w:p>
    <w:p w14:paraId="11245EDA" w14:textId="77777777" w:rsidR="00021A75" w:rsidRDefault="00021A75">
      <w:pPr>
        <w:pStyle w:val="BodyText"/>
        <w:spacing w:before="9"/>
        <w:rPr>
          <w:sz w:val="16"/>
        </w:rPr>
      </w:pPr>
    </w:p>
    <w:p w14:paraId="3B5790CF" w14:textId="49BE0648" w:rsidR="00021A75" w:rsidRDefault="00576726" w:rsidP="00987981">
      <w:pPr>
        <w:pStyle w:val="ListParagraph"/>
        <w:tabs>
          <w:tab w:val="left" w:pos="1560"/>
        </w:tabs>
        <w:spacing w:before="94" w:line="259" w:lineRule="auto"/>
        <w:ind w:right="348" w:firstLine="0"/>
        <w:jc w:val="both"/>
      </w:pPr>
      <w:r>
        <w:t xml:space="preserve">1. </w:t>
      </w:r>
      <w:r w:rsidR="009D4D8D">
        <w:t>The</w:t>
      </w:r>
      <w:r w:rsidR="009D4D8D">
        <w:rPr>
          <w:spacing w:val="-11"/>
        </w:rPr>
        <w:t xml:space="preserve"> </w:t>
      </w:r>
      <w:r>
        <w:t>MCO</w:t>
      </w:r>
      <w:r w:rsidR="009D4D8D">
        <w:rPr>
          <w:spacing w:val="-14"/>
        </w:rPr>
        <w:t xml:space="preserve"> </w:t>
      </w:r>
      <w:r w:rsidR="009D4D8D">
        <w:t>must</w:t>
      </w:r>
      <w:r w:rsidR="009D4D8D">
        <w:rPr>
          <w:spacing w:val="-6"/>
        </w:rPr>
        <w:t xml:space="preserve"> </w:t>
      </w:r>
      <w:r w:rsidR="00B95E69">
        <w:t xml:space="preserve">submit data to MLTC in order for </w:t>
      </w:r>
      <w:r w:rsidR="00444DCD">
        <w:t>MLTC</w:t>
      </w:r>
      <w:r w:rsidR="00B95E69">
        <w:t xml:space="preserve"> to</w:t>
      </w:r>
      <w:r w:rsidR="005D179B">
        <w:t xml:space="preserve"> </w:t>
      </w:r>
      <w:r w:rsidR="009D4D8D">
        <w:rPr>
          <w:spacing w:val="-58"/>
        </w:rPr>
        <w:t xml:space="preserve"> </w:t>
      </w:r>
      <w:r w:rsidR="009D4D8D">
        <w:t xml:space="preserve">calculate the MLR settlement annually, </w:t>
      </w:r>
      <w:r w:rsidR="001C2C3F">
        <w:t>twelve</w:t>
      </w:r>
      <w:r w:rsidR="00AC1D0F">
        <w:t xml:space="preserve"> (12</w:t>
      </w:r>
      <w:r w:rsidR="001C2C3F">
        <w:t>)</w:t>
      </w:r>
      <w:r>
        <w:t xml:space="preserve"> </w:t>
      </w:r>
      <w:r w:rsidR="009D4D8D">
        <w:t>months after the</w:t>
      </w:r>
      <w:r w:rsidR="009D4D8D">
        <w:rPr>
          <w:spacing w:val="1"/>
        </w:rPr>
        <w:t xml:space="preserve"> </w:t>
      </w:r>
      <w:r w:rsidR="009D4D8D">
        <w:t>end of</w:t>
      </w:r>
      <w:r w:rsidR="009D4D8D">
        <w:rPr>
          <w:spacing w:val="4"/>
        </w:rPr>
        <w:t xml:space="preserve"> </w:t>
      </w:r>
      <w:r w:rsidR="009D4D8D">
        <w:t>the</w:t>
      </w:r>
      <w:r w:rsidR="009D4D8D">
        <w:rPr>
          <w:spacing w:val="-4"/>
        </w:rPr>
        <w:t xml:space="preserve"> </w:t>
      </w:r>
      <w:r w:rsidR="009D4D8D">
        <w:t>contract</w:t>
      </w:r>
      <w:r w:rsidR="009D4D8D">
        <w:rPr>
          <w:spacing w:val="2"/>
        </w:rPr>
        <w:t xml:space="preserve"> </w:t>
      </w:r>
      <w:r w:rsidR="009D4D8D">
        <w:t>year.</w:t>
      </w:r>
    </w:p>
    <w:p w14:paraId="295B3735" w14:textId="77777777" w:rsidR="00021A75" w:rsidRDefault="00021A75">
      <w:pPr>
        <w:pStyle w:val="BodyText"/>
        <w:spacing w:before="5"/>
        <w:rPr>
          <w:sz w:val="23"/>
        </w:rPr>
      </w:pPr>
    </w:p>
    <w:p w14:paraId="2B61B636" w14:textId="6EFAAD74" w:rsidR="00021A75" w:rsidRDefault="00576726" w:rsidP="00987981">
      <w:pPr>
        <w:pStyle w:val="ListParagraph"/>
        <w:tabs>
          <w:tab w:val="left" w:pos="1559"/>
          <w:tab w:val="left" w:pos="1560"/>
        </w:tabs>
        <w:spacing w:line="256" w:lineRule="auto"/>
        <w:ind w:right="1182" w:firstLine="0"/>
      </w:pPr>
      <w:r>
        <w:t xml:space="preserve">2. </w:t>
      </w:r>
      <w:r w:rsidR="009D4D8D">
        <w:t>For</w:t>
      </w:r>
      <w:r w:rsidR="009D4D8D">
        <w:rPr>
          <w:spacing w:val="-3"/>
        </w:rPr>
        <w:t xml:space="preserve"> </w:t>
      </w:r>
      <w:r w:rsidR="009D4D8D">
        <w:t>each</w:t>
      </w:r>
      <w:r w:rsidR="009D4D8D">
        <w:rPr>
          <w:spacing w:val="-8"/>
        </w:rPr>
        <w:t xml:space="preserve"> </w:t>
      </w:r>
      <w:r w:rsidR="009D4D8D">
        <w:t>reporting year</w:t>
      </w:r>
      <w:r w:rsidR="009D4D8D">
        <w:rPr>
          <w:spacing w:val="-5"/>
        </w:rPr>
        <w:t xml:space="preserve"> </w:t>
      </w:r>
      <w:r w:rsidR="009D4D8D">
        <w:t>in</w:t>
      </w:r>
      <w:r w:rsidR="009D4D8D">
        <w:rPr>
          <w:spacing w:val="-4"/>
        </w:rPr>
        <w:t xml:space="preserve"> </w:t>
      </w:r>
      <w:r w:rsidR="009D4D8D">
        <w:t>which</w:t>
      </w:r>
      <w:r w:rsidR="009D4D8D">
        <w:rPr>
          <w:spacing w:val="-3"/>
        </w:rPr>
        <w:t xml:space="preserve"> </w:t>
      </w:r>
      <w:r w:rsidR="009D4D8D">
        <w:t>the</w:t>
      </w:r>
      <w:r w:rsidR="009D4D8D">
        <w:rPr>
          <w:spacing w:val="-4"/>
        </w:rPr>
        <w:t xml:space="preserve"> </w:t>
      </w:r>
      <w:r w:rsidR="009D4D8D">
        <w:t>MLR</w:t>
      </w:r>
      <w:r w:rsidR="009D4D8D">
        <w:rPr>
          <w:spacing w:val="-4"/>
        </w:rPr>
        <w:t xml:space="preserve"> </w:t>
      </w:r>
      <w:r w:rsidR="009D4D8D">
        <w:t>is</w:t>
      </w:r>
      <w:r w:rsidR="009D4D8D">
        <w:rPr>
          <w:spacing w:val="-3"/>
        </w:rPr>
        <w:t xml:space="preserve"> </w:t>
      </w:r>
      <w:r w:rsidR="009D4D8D">
        <w:t>less</w:t>
      </w:r>
      <w:r w:rsidR="009D4D8D">
        <w:rPr>
          <w:spacing w:val="-7"/>
        </w:rPr>
        <w:t xml:space="preserve"> </w:t>
      </w:r>
      <w:r w:rsidR="009D4D8D">
        <w:t>than</w:t>
      </w:r>
      <w:r w:rsidR="009D4D8D">
        <w:rPr>
          <w:spacing w:val="-3"/>
        </w:rPr>
        <w:t xml:space="preserve"> </w:t>
      </w:r>
      <w:r w:rsidR="001C2C3F">
        <w:t>eighty-five percent</w:t>
      </w:r>
      <w:r w:rsidR="00AC1D0F">
        <w:t xml:space="preserve"> (85%</w:t>
      </w:r>
      <w:r w:rsidR="001C2C3F">
        <w:t>)</w:t>
      </w:r>
      <w:r w:rsidR="009D4D8D">
        <w:t>,</w:t>
      </w:r>
      <w:r w:rsidR="009D4D8D">
        <w:rPr>
          <w:spacing w:val="-5"/>
        </w:rPr>
        <w:t xml:space="preserve"> </w:t>
      </w:r>
      <w:r w:rsidR="009D4D8D">
        <w:t>the</w:t>
      </w:r>
      <w:r w:rsidR="009D4D8D">
        <w:rPr>
          <w:spacing w:val="-4"/>
        </w:rPr>
        <w:t xml:space="preserve"> </w:t>
      </w:r>
      <w:r>
        <w:t xml:space="preserve">MCO </w:t>
      </w:r>
      <w:r w:rsidR="009D4D8D">
        <w:t>must</w:t>
      </w:r>
      <w:r w:rsidR="009D4D8D">
        <w:rPr>
          <w:spacing w:val="1"/>
        </w:rPr>
        <w:t xml:space="preserve"> </w:t>
      </w:r>
      <w:r w:rsidR="009D4D8D">
        <w:t>provide a rebate</w:t>
      </w:r>
      <w:r w:rsidR="009D4D8D">
        <w:rPr>
          <w:spacing w:val="-5"/>
        </w:rPr>
        <w:t xml:space="preserve"> </w:t>
      </w:r>
      <w:r w:rsidR="009D4D8D">
        <w:t>to</w:t>
      </w:r>
      <w:r w:rsidR="009D4D8D">
        <w:rPr>
          <w:spacing w:val="-3"/>
        </w:rPr>
        <w:t xml:space="preserve"> </w:t>
      </w:r>
      <w:r w:rsidR="009D4D8D">
        <w:t>MLTC</w:t>
      </w:r>
      <w:r w:rsidR="009D4D8D">
        <w:rPr>
          <w:spacing w:val="-1"/>
        </w:rPr>
        <w:t xml:space="preserve"> </w:t>
      </w:r>
      <w:r w:rsidR="009D4D8D">
        <w:t>per</w:t>
      </w:r>
      <w:r w:rsidR="009D4D8D">
        <w:rPr>
          <w:spacing w:val="1"/>
        </w:rPr>
        <w:t xml:space="preserve"> </w:t>
      </w:r>
      <w:r w:rsidR="009D4D8D">
        <w:t>the</w:t>
      </w:r>
      <w:r w:rsidR="009D4D8D">
        <w:rPr>
          <w:spacing w:val="-8"/>
        </w:rPr>
        <w:t xml:space="preserve"> </w:t>
      </w:r>
      <w:r w:rsidR="009D4D8D">
        <w:t>following</w:t>
      </w:r>
      <w:r w:rsidR="009D4D8D">
        <w:rPr>
          <w:spacing w:val="2"/>
        </w:rPr>
        <w:t xml:space="preserve"> </w:t>
      </w:r>
      <w:r w:rsidR="009D4D8D">
        <w:t>formula:</w:t>
      </w:r>
    </w:p>
    <w:p w14:paraId="5E97F3CE" w14:textId="77777777" w:rsidR="00021A75" w:rsidRPr="00576726" w:rsidRDefault="00021A75" w:rsidP="00987981">
      <w:pPr>
        <w:pStyle w:val="BodyText"/>
        <w:spacing w:before="1"/>
        <w:ind w:left="720"/>
        <w:rPr>
          <w:sz w:val="24"/>
        </w:rPr>
      </w:pPr>
    </w:p>
    <w:p w14:paraId="06711CE7" w14:textId="484B7B70" w:rsidR="00576726" w:rsidRPr="00AB3DB0" w:rsidRDefault="00576726" w:rsidP="00987981">
      <w:pPr>
        <w:ind w:left="2250"/>
        <w:rPr>
          <w:rFonts w:ascii="Calibri" w:eastAsiaTheme="minorHAnsi" w:hAnsi="Calibri" w:cs="Calibri"/>
        </w:rPr>
      </w:pPr>
      <w:r>
        <w:t xml:space="preserve">a. </w:t>
      </w:r>
      <w:r w:rsidR="009D4D8D" w:rsidRPr="00576726">
        <w:t>MLR</w:t>
      </w:r>
      <w:r w:rsidR="009D4D8D" w:rsidRPr="00576726">
        <w:rPr>
          <w:spacing w:val="-3"/>
        </w:rPr>
        <w:t xml:space="preserve"> </w:t>
      </w:r>
      <w:r w:rsidR="009D4D8D" w:rsidRPr="00576726">
        <w:t>rebate</w:t>
      </w:r>
      <w:r w:rsidR="009D4D8D" w:rsidRPr="00576726">
        <w:rPr>
          <w:spacing w:val="-5"/>
        </w:rPr>
        <w:t xml:space="preserve"> </w:t>
      </w:r>
      <w:r w:rsidR="009D4D8D" w:rsidRPr="00576726">
        <w:t>=</w:t>
      </w:r>
      <w:r w:rsidR="009D4D8D" w:rsidRPr="00576726">
        <w:rPr>
          <w:spacing w:val="-4"/>
        </w:rPr>
        <w:t xml:space="preserve"> </w:t>
      </w:r>
      <w:r w:rsidR="009D4D8D" w:rsidRPr="00576726">
        <w:t>maximum</w:t>
      </w:r>
      <w:r w:rsidR="009D4D8D" w:rsidRPr="00576726">
        <w:rPr>
          <w:spacing w:val="-8"/>
        </w:rPr>
        <w:t xml:space="preserve"> </w:t>
      </w:r>
      <w:r w:rsidR="009D4D8D" w:rsidRPr="00576726">
        <w:t>of</w:t>
      </w:r>
      <w:r w:rsidR="009D4D8D" w:rsidRPr="00576726">
        <w:rPr>
          <w:spacing w:val="4"/>
        </w:rPr>
        <w:t xml:space="preserve"> </w:t>
      </w:r>
      <w:r w:rsidR="009D4D8D" w:rsidRPr="00576726">
        <w:t>$0</w:t>
      </w:r>
      <w:r w:rsidR="009D4D8D" w:rsidRPr="00576726">
        <w:rPr>
          <w:spacing w:val="-5"/>
        </w:rPr>
        <w:t xml:space="preserve"> </w:t>
      </w:r>
      <w:r w:rsidR="009D4D8D" w:rsidRPr="00576726">
        <w:t>and</w:t>
      </w:r>
      <w:r w:rsidR="009D4D8D" w:rsidRPr="00576726">
        <w:rPr>
          <w:spacing w:val="-5"/>
        </w:rPr>
        <w:t xml:space="preserve"> </w:t>
      </w:r>
      <w:r w:rsidRPr="00987981">
        <w:t xml:space="preserve"> [qualifying revenue for the MLR calculation - (net qualified medical expense/85%)]</w:t>
      </w:r>
    </w:p>
    <w:p w14:paraId="3C6E6F15" w14:textId="77777777" w:rsidR="00021A75" w:rsidRDefault="00021A75">
      <w:pPr>
        <w:pStyle w:val="BodyText"/>
        <w:spacing w:line="259" w:lineRule="auto"/>
        <w:ind w:left="1559" w:right="179"/>
      </w:pPr>
    </w:p>
    <w:sectPr w:rsidR="00021A75">
      <w:pgSz w:w="12240" w:h="15840"/>
      <w:pgMar w:top="1560" w:right="1380" w:bottom="1380" w:left="1320" w:header="464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FFE" w14:textId="77777777" w:rsidR="009D4D8D" w:rsidRDefault="009D4D8D">
      <w:r>
        <w:separator/>
      </w:r>
    </w:p>
  </w:endnote>
  <w:endnote w:type="continuationSeparator" w:id="0">
    <w:p w14:paraId="5021616B" w14:textId="77777777" w:rsidR="009D4D8D" w:rsidRDefault="009D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DDEB" w14:textId="77777777" w:rsidR="00021A75" w:rsidRDefault="00F03DE3">
    <w:pPr>
      <w:pStyle w:val="BodyText"/>
      <w:spacing w:line="14" w:lineRule="auto"/>
      <w:rPr>
        <w:sz w:val="20"/>
      </w:rPr>
    </w:pPr>
    <w:r>
      <w:pict w14:anchorId="5805A5E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63.4pt;margin-top:721.15pt;width:75.65pt;height:12.1pt;z-index:-15767040;mso-position-horizontal-relative:page;mso-position-vertical-relative:page" filled="f" stroked="f">
          <v:textbox inset="0,0,0,0">
            <w:txbxContent>
              <w:p w14:paraId="210BAD57" w14:textId="3D0B4D13" w:rsidR="00021A75" w:rsidRDefault="009D4D8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Attachment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p.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03DE3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85610" w14:textId="77777777" w:rsidR="009D4D8D" w:rsidRDefault="009D4D8D">
      <w:r>
        <w:separator/>
      </w:r>
    </w:p>
  </w:footnote>
  <w:footnote w:type="continuationSeparator" w:id="0">
    <w:p w14:paraId="1BFA910F" w14:textId="77777777" w:rsidR="009D4D8D" w:rsidRDefault="009D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B132" w14:textId="77777777" w:rsidR="00021A75" w:rsidRDefault="00F03DE3">
    <w:pPr>
      <w:pStyle w:val="BodyText"/>
      <w:spacing w:line="14" w:lineRule="auto"/>
      <w:rPr>
        <w:sz w:val="20"/>
      </w:rPr>
    </w:pPr>
    <w:r>
      <w:pict w14:anchorId="1BF987C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15.1pt;margin-top:22.2pt;width:181.8pt;height:52.1pt;z-index:-15767552;mso-position-horizontal-relative:page;mso-position-vertical-relative:page" filled="f" stroked="f">
          <v:textbox inset="0,0,0,0">
            <w:txbxContent>
              <w:p w14:paraId="79CBEA8B" w14:textId="77777777" w:rsidR="00CB574C" w:rsidRDefault="00CB574C">
                <w:pPr>
                  <w:spacing w:before="12"/>
                  <w:ind w:left="5" w:right="5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112209 O3</w:t>
                </w:r>
              </w:p>
              <w:p w14:paraId="53A03DA9" w14:textId="710F7A18" w:rsidR="00021A75" w:rsidRDefault="009D4D8D">
                <w:pPr>
                  <w:spacing w:before="12"/>
                  <w:ind w:left="5" w:right="5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Attachment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 w:rsidR="00AC1D0F">
                  <w:rPr>
                    <w:sz w:val="24"/>
                  </w:rPr>
                  <w:t>7</w:t>
                </w:r>
              </w:p>
              <w:p w14:paraId="456A5988" w14:textId="77777777" w:rsidR="00021A75" w:rsidRDefault="009D4D8D">
                <w:pPr>
                  <w:spacing w:before="120"/>
                  <w:ind w:left="5" w:right="5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Medical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Loss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Ratio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Requirements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7F4"/>
    <w:multiLevelType w:val="hybridMultilevel"/>
    <w:tmpl w:val="56BA7E08"/>
    <w:lvl w:ilvl="0" w:tplc="7CF0909A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7B872D2">
      <w:start w:val="1"/>
      <w:numFmt w:val="lowerLetter"/>
      <w:lvlText w:val="%2."/>
      <w:lvlJc w:val="left"/>
      <w:pPr>
        <w:ind w:left="2282" w:hanging="72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5686CA36">
      <w:numFmt w:val="bullet"/>
      <w:lvlText w:val="•"/>
      <w:lvlJc w:val="left"/>
      <w:pPr>
        <w:ind w:left="3086" w:hanging="723"/>
      </w:pPr>
      <w:rPr>
        <w:rFonts w:hint="default"/>
      </w:rPr>
    </w:lvl>
    <w:lvl w:ilvl="3" w:tplc="26A4C5D8">
      <w:numFmt w:val="bullet"/>
      <w:lvlText w:val="•"/>
      <w:lvlJc w:val="left"/>
      <w:pPr>
        <w:ind w:left="3893" w:hanging="723"/>
      </w:pPr>
      <w:rPr>
        <w:rFonts w:hint="default"/>
      </w:rPr>
    </w:lvl>
    <w:lvl w:ilvl="4" w:tplc="969E9DFC">
      <w:numFmt w:val="bullet"/>
      <w:lvlText w:val="•"/>
      <w:lvlJc w:val="left"/>
      <w:pPr>
        <w:ind w:left="4700" w:hanging="723"/>
      </w:pPr>
      <w:rPr>
        <w:rFonts w:hint="default"/>
      </w:rPr>
    </w:lvl>
    <w:lvl w:ilvl="5" w:tplc="43DA7AAC">
      <w:numFmt w:val="bullet"/>
      <w:lvlText w:val="•"/>
      <w:lvlJc w:val="left"/>
      <w:pPr>
        <w:ind w:left="5506" w:hanging="723"/>
      </w:pPr>
      <w:rPr>
        <w:rFonts w:hint="default"/>
      </w:rPr>
    </w:lvl>
    <w:lvl w:ilvl="6" w:tplc="BECC2700">
      <w:numFmt w:val="bullet"/>
      <w:lvlText w:val="•"/>
      <w:lvlJc w:val="left"/>
      <w:pPr>
        <w:ind w:left="6313" w:hanging="723"/>
      </w:pPr>
      <w:rPr>
        <w:rFonts w:hint="default"/>
      </w:rPr>
    </w:lvl>
    <w:lvl w:ilvl="7" w:tplc="7F624B6E">
      <w:numFmt w:val="bullet"/>
      <w:lvlText w:val="•"/>
      <w:lvlJc w:val="left"/>
      <w:pPr>
        <w:ind w:left="7120" w:hanging="723"/>
      </w:pPr>
      <w:rPr>
        <w:rFonts w:hint="default"/>
      </w:rPr>
    </w:lvl>
    <w:lvl w:ilvl="8" w:tplc="49965D84">
      <w:numFmt w:val="bullet"/>
      <w:lvlText w:val="•"/>
      <w:lvlJc w:val="left"/>
      <w:pPr>
        <w:ind w:left="7926" w:hanging="723"/>
      </w:pPr>
      <w:rPr>
        <w:rFonts w:hint="default"/>
      </w:rPr>
    </w:lvl>
  </w:abstractNum>
  <w:abstractNum w:abstractNumId="1" w15:restartNumberingAfterBreak="0">
    <w:nsid w:val="745408C3"/>
    <w:multiLevelType w:val="hybridMultilevel"/>
    <w:tmpl w:val="C32CFD22"/>
    <w:lvl w:ilvl="0" w:tplc="BFCC8788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FCA9F30">
      <w:numFmt w:val="bullet"/>
      <w:lvlText w:val="•"/>
      <w:lvlJc w:val="left"/>
      <w:pPr>
        <w:ind w:left="2358" w:hanging="720"/>
      </w:pPr>
      <w:rPr>
        <w:rFonts w:hint="default"/>
      </w:rPr>
    </w:lvl>
    <w:lvl w:ilvl="2" w:tplc="873EFD38">
      <w:numFmt w:val="bullet"/>
      <w:lvlText w:val="•"/>
      <w:lvlJc w:val="left"/>
      <w:pPr>
        <w:ind w:left="3156" w:hanging="720"/>
      </w:pPr>
      <w:rPr>
        <w:rFonts w:hint="default"/>
      </w:rPr>
    </w:lvl>
    <w:lvl w:ilvl="3" w:tplc="14FA16AE">
      <w:numFmt w:val="bullet"/>
      <w:lvlText w:val="•"/>
      <w:lvlJc w:val="left"/>
      <w:pPr>
        <w:ind w:left="3954" w:hanging="720"/>
      </w:pPr>
      <w:rPr>
        <w:rFonts w:hint="default"/>
      </w:rPr>
    </w:lvl>
    <w:lvl w:ilvl="4" w:tplc="54944DD2">
      <w:numFmt w:val="bullet"/>
      <w:lvlText w:val="•"/>
      <w:lvlJc w:val="left"/>
      <w:pPr>
        <w:ind w:left="4752" w:hanging="720"/>
      </w:pPr>
      <w:rPr>
        <w:rFonts w:hint="default"/>
      </w:rPr>
    </w:lvl>
    <w:lvl w:ilvl="5" w:tplc="F0988B76">
      <w:numFmt w:val="bullet"/>
      <w:lvlText w:val="•"/>
      <w:lvlJc w:val="left"/>
      <w:pPr>
        <w:ind w:left="5550" w:hanging="720"/>
      </w:pPr>
      <w:rPr>
        <w:rFonts w:hint="default"/>
      </w:rPr>
    </w:lvl>
    <w:lvl w:ilvl="6" w:tplc="B40EF1EE">
      <w:numFmt w:val="bullet"/>
      <w:lvlText w:val="•"/>
      <w:lvlJc w:val="left"/>
      <w:pPr>
        <w:ind w:left="6348" w:hanging="720"/>
      </w:pPr>
      <w:rPr>
        <w:rFonts w:hint="default"/>
      </w:rPr>
    </w:lvl>
    <w:lvl w:ilvl="7" w:tplc="F59ABAFC">
      <w:numFmt w:val="bullet"/>
      <w:lvlText w:val="•"/>
      <w:lvlJc w:val="left"/>
      <w:pPr>
        <w:ind w:left="7146" w:hanging="720"/>
      </w:pPr>
      <w:rPr>
        <w:rFonts w:hint="default"/>
      </w:rPr>
    </w:lvl>
    <w:lvl w:ilvl="8" w:tplc="CBFAC0B2">
      <w:numFmt w:val="bullet"/>
      <w:lvlText w:val="•"/>
      <w:lvlJc w:val="left"/>
      <w:pPr>
        <w:ind w:left="7944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1A75"/>
    <w:rsid w:val="00021A75"/>
    <w:rsid w:val="001C2C3F"/>
    <w:rsid w:val="0039737F"/>
    <w:rsid w:val="00444DCD"/>
    <w:rsid w:val="005209CC"/>
    <w:rsid w:val="00576726"/>
    <w:rsid w:val="005C68D7"/>
    <w:rsid w:val="005D179B"/>
    <w:rsid w:val="0066013E"/>
    <w:rsid w:val="007C2B4A"/>
    <w:rsid w:val="0085717B"/>
    <w:rsid w:val="00987981"/>
    <w:rsid w:val="009D4D8D"/>
    <w:rsid w:val="00A22C1B"/>
    <w:rsid w:val="00AB3DB0"/>
    <w:rsid w:val="00AC1D0F"/>
    <w:rsid w:val="00B309FB"/>
    <w:rsid w:val="00B95E69"/>
    <w:rsid w:val="00CB574C"/>
    <w:rsid w:val="00CE4CA8"/>
    <w:rsid w:val="00D62DFB"/>
    <w:rsid w:val="00F0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AB41E72"/>
  <w15:docId w15:val="{E4660B33-26E0-4A77-937C-9F12A82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5" w:right="5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7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6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72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B0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4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4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34E25-7863-42C9-8709-A4032E2A2D7C}"/>
</file>

<file path=customXml/itemProps2.xml><?xml version="1.0" encoding="utf-8"?>
<ds:datastoreItem xmlns:ds="http://schemas.openxmlformats.org/officeDocument/2006/customXml" ds:itemID="{A753E0CE-9042-46D3-87A0-04F162C0056C}"/>
</file>

<file path=customXml/itemProps3.xml><?xml version="1.0" encoding="utf-8"?>
<ds:datastoreItem xmlns:ds="http://schemas.openxmlformats.org/officeDocument/2006/customXml" ds:itemID="{AECDEEB1-267C-41D0-ACFD-DB60833A3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\376\377\000A\000t\000t\000a\000c\000h\000m\000e\000n\000t\000 \0001\000 \000-\000 \000M\000e\000d\000i\000c\000a\000l\000 \000L\000o\000s\000s\000 \000R\000a\000t\000i\000o\000 \000R\000e\000q\000u\000i\000r\000e\000m\000e\000n\000t\000s</vt:lpstr>
    </vt:vector>
  </TitlesOfParts>
  <Company>State of Nebraska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\376\377\000A\000t\000t\000a\000c\000h\000m\000e\000n\000t\000 \0001\000 \000-\000 \000M\000e\000d\000i\000c\000a\000l\000 \000L\000o\000s\000s\000 \000R\000a\000t\000i\000o\000 \000R\000e\000q\000u\000i\000r\000e\000m\000e\000n\000t\000s</dc:title>
  <dc:creator>\376\377\000c\000m\000a\000s\000o\0001</dc:creator>
  <dc:description/>
  <cp:lastModifiedBy>Jennifer Crouse</cp:lastModifiedBy>
  <cp:revision>18</cp:revision>
  <dcterms:created xsi:type="dcterms:W3CDTF">2022-02-02T15:13:00Z</dcterms:created>
  <dcterms:modified xsi:type="dcterms:W3CDTF">2022-04-12T11:49:00Z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2022-02-02T00:00:00Z</vt:filetime>
  </property>
  <property fmtid="{D5CDD505-2E9C-101B-9397-08002B2CF9AE}" pid="5" name="ContentTypeId">
    <vt:lpwstr>0x010100BAD75EA75CD83B45A34259F0B184D0270046BCFC8BEE9F164099E99F62FD0393EA</vt:lpwstr>
  </property>
  <property fmtid="{D5CDD505-2E9C-101B-9397-08002B2CF9AE}" pid="6" name="_AdHocReviewCycleID">
    <vt:i4>643719065</vt:i4>
  </property>
  <property fmtid="{D5CDD505-2E9C-101B-9397-08002B2CF9AE}" pid="7" name="_NewReviewCycle">
    <vt:lpwstr/>
  </property>
  <property fmtid="{D5CDD505-2E9C-101B-9397-08002B2CF9AE}" pid="8" name="_EmailSubject">
    <vt:lpwstr>112209 O3 Managed Care Program</vt:lpwstr>
  </property>
  <property fmtid="{D5CDD505-2E9C-101B-9397-08002B2CF9AE}" pid="9" name="_AuthorEmail">
    <vt:lpwstr>Jennifer.Crouse@nebraska.gov</vt:lpwstr>
  </property>
  <property fmtid="{D5CDD505-2E9C-101B-9397-08002B2CF9AE}" pid="10" name="_AuthorEmailDisplayName">
    <vt:lpwstr>Crouse, Jennifer</vt:lpwstr>
  </property>
  <property fmtid="{D5CDD505-2E9C-101B-9397-08002B2CF9AE}" pid="11" name="Order">
    <vt:r8>42100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